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A3" w:rsidRDefault="00B943A3" w:rsidP="00B943A3">
      <w:pPr>
        <w:tabs>
          <w:tab w:val="right" w:pos="900"/>
        </w:tabs>
        <w:bidi/>
        <w:spacing w:line="240" w:lineRule="auto"/>
        <w:ind w:left="360"/>
        <w:jc w:val="center"/>
        <w:rPr>
          <w:rFonts w:hint="cs"/>
          <w:sz w:val="20"/>
          <w:szCs w:val="30"/>
          <w:rtl/>
        </w:rPr>
      </w:pPr>
      <w:r w:rsidRPr="00815A70">
        <w:rPr>
          <w:sz w:val="20"/>
          <w:szCs w:val="30"/>
          <w:rtl/>
        </w:rPr>
        <w:t>الملاكمة والاولمبياد</w:t>
      </w:r>
      <w:r>
        <w:rPr>
          <w:sz w:val="20"/>
          <w:szCs w:val="30"/>
        </w:rPr>
        <w:br/>
      </w:r>
      <w:r>
        <w:rPr>
          <w:rFonts w:hint="cs"/>
          <w:sz w:val="20"/>
          <w:szCs w:val="30"/>
          <w:rtl/>
        </w:rPr>
        <w:t>اعداد</w:t>
      </w:r>
    </w:p>
    <w:p w:rsidR="00B943A3" w:rsidRPr="00815A70" w:rsidRDefault="00B943A3" w:rsidP="00B943A3">
      <w:pPr>
        <w:tabs>
          <w:tab w:val="right" w:pos="900"/>
        </w:tabs>
        <w:bidi/>
        <w:spacing w:line="240" w:lineRule="auto"/>
        <w:ind w:left="360"/>
        <w:jc w:val="center"/>
        <w:rPr>
          <w:rFonts w:hint="cs"/>
          <w:sz w:val="20"/>
          <w:szCs w:val="30"/>
          <w:rtl/>
        </w:rPr>
      </w:pPr>
      <w:r>
        <w:rPr>
          <w:rFonts w:hint="cs"/>
          <w:sz w:val="20"/>
          <w:szCs w:val="30"/>
          <w:rtl/>
        </w:rPr>
        <w:t xml:space="preserve"> الدكتور عبد الجليل جبار</w:t>
      </w:r>
    </w:p>
    <w:p w:rsidR="00B943A3" w:rsidRPr="00815A70" w:rsidRDefault="00B943A3" w:rsidP="00B943A3">
      <w:pPr>
        <w:bidi/>
        <w:spacing w:line="240" w:lineRule="auto"/>
        <w:ind w:firstLine="720"/>
        <w:jc w:val="both"/>
        <w:rPr>
          <w:sz w:val="20"/>
          <w:szCs w:val="30"/>
          <w:rtl/>
        </w:rPr>
      </w:pPr>
      <w:r w:rsidRPr="00815A70">
        <w:rPr>
          <w:sz w:val="20"/>
          <w:szCs w:val="30"/>
          <w:rtl/>
        </w:rPr>
        <w:t>لم تغب الملاكمة عن أي دورة اولمبية منذ أن تم إدخالها الجدول الأولمبي</w:t>
      </w:r>
      <w:r w:rsidRPr="00815A70">
        <w:rPr>
          <w:rFonts w:hint="cs"/>
          <w:sz w:val="20"/>
          <w:szCs w:val="30"/>
          <w:rtl/>
        </w:rPr>
        <w:t xml:space="preserve"> في الدورة الثالثة في</w:t>
      </w:r>
      <w:r w:rsidRPr="00815A70">
        <w:rPr>
          <w:sz w:val="20"/>
          <w:szCs w:val="30"/>
          <w:rtl/>
        </w:rPr>
        <w:t xml:space="preserve"> </w:t>
      </w:r>
      <w:r w:rsidRPr="00815A70">
        <w:rPr>
          <w:rFonts w:hint="cs"/>
          <w:sz w:val="20"/>
          <w:szCs w:val="30"/>
          <w:rtl/>
        </w:rPr>
        <w:t>سانت لويس</w:t>
      </w:r>
      <w:r w:rsidRPr="00815A70">
        <w:rPr>
          <w:sz w:val="20"/>
          <w:szCs w:val="30"/>
          <w:rtl/>
        </w:rPr>
        <w:t xml:space="preserve"> 1904, باستثناء أولمبياد ستوكهولم 1912 إذ كانت القوانين السويدية تحرم ممارسة الملاكمة في ذلك الوقت</w:t>
      </w:r>
      <w:r w:rsidRPr="00815A70">
        <w:rPr>
          <w:sz w:val="20"/>
          <w:szCs w:val="30"/>
        </w:rPr>
        <w:t>.</w:t>
      </w:r>
    </w:p>
    <w:p w:rsidR="00B943A3" w:rsidRDefault="00B943A3" w:rsidP="00B943A3">
      <w:pPr>
        <w:bidi/>
        <w:spacing w:line="240" w:lineRule="auto"/>
        <w:ind w:firstLine="720"/>
        <w:jc w:val="both"/>
        <w:rPr>
          <w:sz w:val="20"/>
          <w:szCs w:val="30"/>
        </w:rPr>
      </w:pPr>
      <w:r w:rsidRPr="00815A70">
        <w:rPr>
          <w:sz w:val="20"/>
          <w:szCs w:val="30"/>
          <w:rtl/>
        </w:rPr>
        <w:t xml:space="preserve">شملت الدورة الأولى منافسات في سبعة أوزان أما الثانية فتم اعتماد خمسة أوزان, وقد فاز الأميركيون بجميع ميداليات دورة 1904 كونه لم تشترك أي دولة أخرى في </w:t>
      </w:r>
      <w:r>
        <w:rPr>
          <w:rFonts w:hint="cs"/>
          <w:sz w:val="20"/>
          <w:szCs w:val="30"/>
          <w:rtl/>
        </w:rPr>
        <w:t>ت</w:t>
      </w:r>
      <w:r w:rsidRPr="00815A70">
        <w:rPr>
          <w:sz w:val="20"/>
          <w:szCs w:val="30"/>
          <w:rtl/>
        </w:rPr>
        <w:t>لك الاولمبياد. أما الدورة الثانية, لندن 1908, فسيطر عليها الإنكليز. وأجريت فيها المباراة من ثلاث جولات, أول جولتين من ثلاث دقائق لكل منها, والثالثة أربع دقائٌق</w:t>
      </w:r>
      <w:r w:rsidRPr="00815A70">
        <w:rPr>
          <w:sz w:val="20"/>
          <w:szCs w:val="30"/>
        </w:rPr>
        <w:t>.</w:t>
      </w:r>
    </w:p>
    <w:p w:rsidR="00B943A3" w:rsidRPr="00783E6A" w:rsidRDefault="00B943A3" w:rsidP="00B943A3">
      <w:pPr>
        <w:bidi/>
        <w:spacing w:line="240" w:lineRule="auto"/>
        <w:ind w:firstLine="720"/>
        <w:jc w:val="both"/>
        <w:rPr>
          <w:sz w:val="20"/>
          <w:szCs w:val="30"/>
          <w:rtl/>
        </w:rPr>
      </w:pPr>
      <w:r w:rsidRPr="00783E6A">
        <w:rPr>
          <w:sz w:val="20"/>
          <w:szCs w:val="30"/>
          <w:rtl/>
        </w:rPr>
        <w:t xml:space="preserve">وببين دورات </w:t>
      </w:r>
      <w:r>
        <w:rPr>
          <w:sz w:val="20"/>
          <w:szCs w:val="30"/>
          <w:rtl/>
        </w:rPr>
        <w:t>1920</w:t>
      </w:r>
      <w:r>
        <w:rPr>
          <w:rFonts w:hint="cs"/>
          <w:sz w:val="20"/>
          <w:szCs w:val="30"/>
          <w:rtl/>
        </w:rPr>
        <w:t xml:space="preserve"> و </w:t>
      </w:r>
      <w:r w:rsidRPr="00783E6A">
        <w:rPr>
          <w:sz w:val="20"/>
          <w:szCs w:val="30"/>
          <w:rtl/>
        </w:rPr>
        <w:t>1936, استقر عدد الأوزان على ثمانية دون أي تغيير في التسميات أو التصنيف, ثم جرت بعد ذلك عدة تغييرات في الدورات اللاحقة, ومازال تغيير التصنيف وفقاً لمسمى الوزن يتم إلى اليوم. وخير شاهد دورة أثينا التي شهدت تعديل في ثلاثة فئات هي الوزن المتوسط ووزن الوسط والخفيف الوسط</w:t>
      </w:r>
      <w:r w:rsidRPr="00783E6A">
        <w:rPr>
          <w:sz w:val="20"/>
          <w:szCs w:val="30"/>
        </w:rPr>
        <w:t>.</w:t>
      </w:r>
      <w:r>
        <w:rPr>
          <w:rFonts w:hint="cs"/>
          <w:sz w:val="20"/>
          <w:szCs w:val="30"/>
          <w:rtl/>
        </w:rPr>
        <w:t xml:space="preserve"> والقانون الجديد الذي حدد ها بعشرة اوزان.</w:t>
      </w:r>
    </w:p>
    <w:p w:rsidR="00B943A3" w:rsidRDefault="00B943A3" w:rsidP="00B943A3">
      <w:pPr>
        <w:bidi/>
        <w:spacing w:line="240" w:lineRule="auto"/>
        <w:ind w:firstLine="720"/>
        <w:jc w:val="both"/>
        <w:rPr>
          <w:rFonts w:hint="cs"/>
          <w:sz w:val="20"/>
          <w:szCs w:val="30"/>
          <w:rtl/>
        </w:rPr>
      </w:pPr>
      <w:r w:rsidRPr="00DD20AF">
        <w:rPr>
          <w:sz w:val="20"/>
          <w:szCs w:val="30"/>
          <w:rtl/>
        </w:rPr>
        <w:t>كما شهدت دورة 1984 فرض واقي الرأس بشكل إجباري. وفي دورة برشلونة 1992بات تسجيل القضاة يتم الكترونيا مما منح موضوعية وثقة اكبر بالنتائج. واليوم لا تحتسب اللكمة إلا التي يسجلها على الأقل ثلاثة قضاة من خمسة وخلال ثانية واحدة وذلك لضمان مصداقية أكبر</w:t>
      </w:r>
      <w:r w:rsidRPr="00DD20AF">
        <w:rPr>
          <w:sz w:val="20"/>
          <w:szCs w:val="30"/>
        </w:rPr>
        <w:t>.</w:t>
      </w:r>
    </w:p>
    <w:p w:rsidR="00B943A3" w:rsidRDefault="00B943A3" w:rsidP="00B943A3">
      <w:pPr>
        <w:bidi/>
        <w:spacing w:line="240" w:lineRule="auto"/>
        <w:ind w:firstLine="720"/>
        <w:jc w:val="both"/>
        <w:rPr>
          <w:rFonts w:hint="cs"/>
          <w:sz w:val="20"/>
          <w:szCs w:val="30"/>
          <w:rtl/>
        </w:rPr>
      </w:pPr>
    </w:p>
    <w:p w:rsidR="00B943A3" w:rsidRDefault="00B943A3" w:rsidP="00B943A3">
      <w:pPr>
        <w:bidi/>
        <w:spacing w:line="240" w:lineRule="auto"/>
        <w:ind w:firstLine="720"/>
        <w:jc w:val="both"/>
        <w:rPr>
          <w:rFonts w:hint="cs"/>
          <w:sz w:val="20"/>
          <w:szCs w:val="30"/>
          <w:rtl/>
        </w:rPr>
      </w:pPr>
    </w:p>
    <w:p w:rsidR="00B943A3" w:rsidRPr="00DD20AF" w:rsidRDefault="00B943A3" w:rsidP="00B943A3">
      <w:pPr>
        <w:bidi/>
        <w:spacing w:line="240" w:lineRule="auto"/>
        <w:ind w:firstLine="720"/>
        <w:jc w:val="both"/>
        <w:rPr>
          <w:sz w:val="20"/>
          <w:szCs w:val="30"/>
        </w:rPr>
      </w:pPr>
    </w:p>
    <w:p w:rsidR="00B943A3" w:rsidRDefault="00B943A3" w:rsidP="00B943A3">
      <w:pPr>
        <w:bidi/>
        <w:spacing w:line="240" w:lineRule="auto"/>
        <w:ind w:firstLine="720"/>
        <w:jc w:val="center"/>
        <w:rPr>
          <w:b/>
          <w:bCs/>
          <w:sz w:val="20"/>
          <w:szCs w:val="30"/>
          <w:rtl/>
        </w:rPr>
      </w:pPr>
      <w:r>
        <w:rPr>
          <w:rFonts w:hint="cs"/>
          <w:b/>
          <w:bCs/>
          <w:sz w:val="20"/>
          <w:szCs w:val="30"/>
          <w:rtl/>
        </w:rPr>
        <w:lastRenderedPageBreak/>
        <w:t>تسلسل الدورات وعدد المتسابقين والدول المشاركة:</w:t>
      </w:r>
    </w:p>
    <w:tbl>
      <w:tblPr>
        <w:tblStyle w:val="MediumShading2-Accent3"/>
        <w:bidiVisual/>
        <w:tblW w:w="5295" w:type="pct"/>
        <w:tblLayout w:type="fixed"/>
        <w:tblLook w:val="0620"/>
      </w:tblPr>
      <w:tblGrid>
        <w:gridCol w:w="822"/>
        <w:gridCol w:w="1351"/>
        <w:gridCol w:w="1801"/>
        <w:gridCol w:w="1533"/>
        <w:gridCol w:w="186"/>
        <w:gridCol w:w="713"/>
        <w:gridCol w:w="43"/>
        <w:gridCol w:w="1668"/>
        <w:gridCol w:w="90"/>
        <w:gridCol w:w="1172"/>
      </w:tblGrid>
      <w:tr w:rsidR="00B943A3" w:rsidRPr="00C97CEA" w:rsidTr="00B943A3">
        <w:trPr>
          <w:cnfStyle w:val="100000000000"/>
          <w:trHeight w:val="745"/>
        </w:trPr>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السنة</w:t>
            </w:r>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المدينة</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b w:val="0"/>
                <w:bCs w:val="0"/>
                <w:sz w:val="20"/>
                <w:szCs w:val="28"/>
              </w:rPr>
            </w:pPr>
            <w:r w:rsidRPr="00E00AEC">
              <w:rPr>
                <w:rFonts w:hint="cs"/>
                <w:b w:val="0"/>
                <w:bCs w:val="0"/>
                <w:sz w:val="20"/>
                <w:szCs w:val="28"/>
                <w:rtl/>
              </w:rPr>
              <w:t>الدولة</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عدد المشاركين</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عدد الدول</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الفائز</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tl/>
              </w:rPr>
            </w:pPr>
            <w:r w:rsidRPr="00C97CEA">
              <w:rPr>
                <w:rFonts w:hint="cs"/>
                <w:sz w:val="20"/>
                <w:szCs w:val="28"/>
                <w:rtl/>
              </w:rPr>
              <w:t>مدالي</w:t>
            </w:r>
            <w:r>
              <w:rPr>
                <w:rFonts w:hint="cs"/>
                <w:sz w:val="20"/>
                <w:szCs w:val="28"/>
                <w:rtl/>
              </w:rPr>
              <w:t>ات</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6" w:history="1">
              <w:r w:rsidRPr="00C97CEA">
                <w:rPr>
                  <w:rFonts w:eastAsia="Times New Roman"/>
                  <w:sz w:val="20"/>
                  <w:szCs w:val="28"/>
                  <w:lang w:bidi="ar-SA"/>
                </w:rPr>
                <w:t>2008</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بكين</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الصين</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283</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77</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كوبا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tl/>
              </w:rPr>
            </w:pPr>
            <w:r w:rsidRPr="00C97CEA">
              <w:rPr>
                <w:rFonts w:hint="cs"/>
                <w:iCs/>
                <w:sz w:val="20"/>
                <w:szCs w:val="28"/>
                <w:rtl/>
              </w:rPr>
              <w:t>8</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7" w:history="1">
              <w:r w:rsidRPr="00C97CEA">
                <w:rPr>
                  <w:rFonts w:eastAsia="Times New Roman"/>
                  <w:sz w:val="20"/>
                  <w:szCs w:val="28"/>
                  <w:lang w:bidi="ar-SA"/>
                </w:rPr>
                <w:t>2004</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اثينا</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اليونان</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280</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72</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كوبا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8</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8" w:history="1">
              <w:r w:rsidRPr="00C97CEA">
                <w:rPr>
                  <w:rFonts w:eastAsia="Times New Roman"/>
                  <w:sz w:val="20"/>
                  <w:szCs w:val="28"/>
                  <w:lang w:bidi="ar-SA"/>
                </w:rPr>
                <w:t>2000</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سدني</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استراليا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307</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75</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روسيا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7</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9" w:history="1">
              <w:r w:rsidRPr="00C97CEA">
                <w:rPr>
                  <w:rFonts w:eastAsia="Times New Roman"/>
                  <w:sz w:val="20"/>
                  <w:szCs w:val="28"/>
                  <w:lang w:bidi="ar-SA"/>
                </w:rPr>
                <w:t>1996</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اطلانطا</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الولايات المتحدة</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355</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97</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كوبا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7</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0" w:history="1">
              <w:r w:rsidRPr="00C97CEA">
                <w:rPr>
                  <w:rFonts w:eastAsia="Times New Roman"/>
                  <w:sz w:val="20"/>
                  <w:szCs w:val="28"/>
                  <w:lang w:bidi="ar-SA"/>
                </w:rPr>
                <w:t>1992</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برشلونا</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اسبانيا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336</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78</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كوبا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9</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1" w:history="1">
              <w:r w:rsidRPr="00C97CEA">
                <w:rPr>
                  <w:rFonts w:eastAsia="Times New Roman"/>
                  <w:sz w:val="20"/>
                  <w:szCs w:val="28"/>
                  <w:lang w:bidi="ar-SA"/>
                </w:rPr>
                <w:t>1988</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سيؤول</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كوريا الجنوبية</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432</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106</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امريكا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8</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2" w:history="1">
              <w:r w:rsidRPr="00C97CEA">
                <w:rPr>
                  <w:rFonts w:eastAsia="Times New Roman"/>
                  <w:sz w:val="20"/>
                  <w:szCs w:val="28"/>
                  <w:lang w:bidi="ar-SA"/>
                </w:rPr>
                <w:t>1984</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لوس انجلس</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الولايات المتحدة</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354</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81</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امريكا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11</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3" w:history="1">
              <w:r w:rsidRPr="00C97CEA">
                <w:rPr>
                  <w:rFonts w:eastAsia="Times New Roman"/>
                  <w:sz w:val="20"/>
                  <w:szCs w:val="28"/>
                  <w:lang w:bidi="ar-SA"/>
                </w:rPr>
                <w:t>1980</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موسكو</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الاتحاد السوفيتي</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271</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51</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كوبا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10</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4" w:history="1">
              <w:r w:rsidRPr="00C97CEA">
                <w:rPr>
                  <w:rFonts w:eastAsia="Times New Roman"/>
                  <w:sz w:val="20"/>
                  <w:szCs w:val="28"/>
                  <w:lang w:bidi="ar-SA"/>
                </w:rPr>
                <w:t>1976</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مونتريال</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كندا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266</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54</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كوبا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8</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5" w:history="1">
              <w:r w:rsidRPr="00C97CEA">
                <w:rPr>
                  <w:rFonts w:eastAsia="Times New Roman"/>
                  <w:sz w:val="20"/>
                  <w:szCs w:val="28"/>
                  <w:lang w:bidi="ar-SA"/>
                </w:rPr>
                <w:t>1972</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ميونخ</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المانيا الغربية</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354</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80</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كوبا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5</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6" w:history="1">
              <w:r w:rsidRPr="00C97CEA">
                <w:rPr>
                  <w:rFonts w:eastAsia="Times New Roman"/>
                  <w:sz w:val="20"/>
                  <w:szCs w:val="28"/>
                  <w:lang w:bidi="ar-SA"/>
                </w:rPr>
                <w:t>1968</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ميكسيكو</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المكسيك</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307</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65</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امريكا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7</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7" w:history="1">
              <w:r w:rsidRPr="00C97CEA">
                <w:rPr>
                  <w:rFonts w:eastAsia="Times New Roman"/>
                  <w:sz w:val="20"/>
                  <w:szCs w:val="28"/>
                  <w:lang w:bidi="ar-SA"/>
                </w:rPr>
                <w:t>1964</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طوكيو</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اليابان</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269</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56</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الاتحاد السوفيتي</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9</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8" w:history="1">
              <w:r w:rsidRPr="00C97CEA">
                <w:rPr>
                  <w:rFonts w:eastAsia="Times New Roman"/>
                  <w:sz w:val="20"/>
                  <w:szCs w:val="28"/>
                  <w:lang w:bidi="ar-SA"/>
                </w:rPr>
                <w:t>1960</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روما</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ايطاليا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281</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54</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ايطاليا وبولندا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7</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19" w:history="1">
              <w:r w:rsidRPr="00C97CEA">
                <w:rPr>
                  <w:rFonts w:eastAsia="Times New Roman"/>
                  <w:sz w:val="20"/>
                  <w:szCs w:val="28"/>
                  <w:lang w:bidi="ar-SA"/>
                </w:rPr>
                <w:t>1956</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ملبورن</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استراليا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161</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34</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الاتحاد السوفيتي</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6</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0" w:history="1">
              <w:r w:rsidRPr="00C97CEA">
                <w:rPr>
                  <w:rFonts w:eastAsia="Times New Roman"/>
                  <w:sz w:val="20"/>
                  <w:szCs w:val="28"/>
                  <w:lang w:bidi="ar-SA"/>
                </w:rPr>
                <w:t>1952</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هلسنكي</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فلندا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249</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43</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الاتحاد السوفيتي</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6</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1" w:history="1">
              <w:r w:rsidRPr="00C97CEA">
                <w:rPr>
                  <w:rFonts w:eastAsia="Times New Roman"/>
                  <w:sz w:val="20"/>
                  <w:szCs w:val="28"/>
                  <w:lang w:bidi="ar-SA"/>
                </w:rPr>
                <w:t>1948</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لندن</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برطانيا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205</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39</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ايطاليا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5</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2" w:history="1">
              <w:r w:rsidRPr="00C97CEA">
                <w:rPr>
                  <w:rFonts w:eastAsia="Times New Roman"/>
                  <w:sz w:val="20"/>
                  <w:szCs w:val="28"/>
                  <w:lang w:bidi="ar-SA"/>
                </w:rPr>
                <w:t>1936</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برلين</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المانيا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179</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31</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المانيا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5</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3" w:history="1">
              <w:r w:rsidRPr="00C97CEA">
                <w:rPr>
                  <w:rFonts w:eastAsia="Times New Roman"/>
                  <w:sz w:val="20"/>
                  <w:szCs w:val="28"/>
                  <w:lang w:bidi="ar-SA"/>
                </w:rPr>
                <w:t>1932</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لوس انجلس</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الولايات المتحدة</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85</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18</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امريكا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5</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4" w:history="1">
              <w:r w:rsidRPr="00C97CEA">
                <w:rPr>
                  <w:rFonts w:eastAsia="Times New Roman"/>
                  <w:sz w:val="20"/>
                  <w:szCs w:val="28"/>
                  <w:lang w:bidi="ar-SA"/>
                </w:rPr>
                <w:t>1928</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امستردام</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هولندا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144</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29</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ايطاليا والارجنتين</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4</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5" w:history="1">
              <w:r w:rsidRPr="00C97CEA">
                <w:rPr>
                  <w:rFonts w:eastAsia="Times New Roman"/>
                  <w:sz w:val="20"/>
                  <w:szCs w:val="28"/>
                  <w:lang w:bidi="ar-SA"/>
                </w:rPr>
                <w:t>1924</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باريس</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فرنسا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181</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27</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امريكا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6</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6" w:history="1">
              <w:r w:rsidRPr="00C97CEA">
                <w:rPr>
                  <w:rFonts w:eastAsia="Times New Roman"/>
                  <w:sz w:val="20"/>
                  <w:szCs w:val="28"/>
                  <w:lang w:bidi="ar-SA"/>
                </w:rPr>
                <w:t>1920</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انتروبن</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بلجيكا</w:t>
            </w:r>
          </w:p>
        </w:tc>
        <w:tc>
          <w:tcPr>
            <w:tcW w:w="817"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116</w:t>
            </w:r>
          </w:p>
        </w:tc>
        <w:tc>
          <w:tcPr>
            <w:tcW w:w="479"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12</w:t>
            </w:r>
          </w:p>
        </w:tc>
        <w:tc>
          <w:tcPr>
            <w:tcW w:w="960" w:type="pct"/>
            <w:gridSpan w:val="3"/>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برطانيا</w:t>
            </w:r>
          </w:p>
        </w:tc>
        <w:tc>
          <w:tcPr>
            <w:tcW w:w="624"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6</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7" w:history="1">
              <w:r w:rsidRPr="00C97CEA">
                <w:rPr>
                  <w:rFonts w:eastAsia="Times New Roman"/>
                  <w:sz w:val="20"/>
                  <w:szCs w:val="28"/>
                  <w:lang w:bidi="ar-SA"/>
                </w:rPr>
                <w:t>1912</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ستوك هولم</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السويد</w:t>
            </w:r>
          </w:p>
        </w:tc>
        <w:tc>
          <w:tcPr>
            <w:tcW w:w="2881" w:type="pct"/>
            <w:gridSpan w:val="7"/>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القوانين انذاك  السويدية منعت الملاكمة</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8" w:history="1">
              <w:r w:rsidRPr="00C97CEA">
                <w:rPr>
                  <w:rFonts w:eastAsia="Times New Roman"/>
                  <w:sz w:val="20"/>
                  <w:szCs w:val="28"/>
                  <w:lang w:bidi="ar-SA"/>
                </w:rPr>
                <w:t>1908</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لندن</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برطانيا</w:t>
            </w:r>
          </w:p>
        </w:tc>
        <w:tc>
          <w:tcPr>
            <w:tcW w:w="916"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42</w:t>
            </w:r>
          </w:p>
        </w:tc>
        <w:tc>
          <w:tcPr>
            <w:tcW w:w="403"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4</w:t>
            </w:r>
          </w:p>
        </w:tc>
        <w:tc>
          <w:tcPr>
            <w:tcW w:w="88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برطانيا</w:t>
            </w:r>
          </w:p>
        </w:tc>
        <w:tc>
          <w:tcPr>
            <w:tcW w:w="672"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14</w:t>
            </w:r>
          </w:p>
        </w:tc>
      </w:tr>
      <w:tr w:rsidR="00B943A3" w:rsidRPr="00C97CEA" w:rsidTr="00B943A3">
        <w:tc>
          <w:tcPr>
            <w:tcW w:w="43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hyperlink r:id="rId29" w:history="1">
              <w:r w:rsidRPr="00C97CEA">
                <w:rPr>
                  <w:rFonts w:eastAsia="Times New Roman"/>
                  <w:sz w:val="20"/>
                  <w:szCs w:val="28"/>
                  <w:lang w:bidi="ar-SA"/>
                </w:rPr>
                <w:t>190</w:t>
              </w:r>
              <w:r w:rsidRPr="00C97CEA">
                <w:rPr>
                  <w:rFonts w:eastAsia="Times New Roman" w:hint="cs"/>
                  <w:sz w:val="20"/>
                  <w:szCs w:val="28"/>
                  <w:rtl/>
                  <w:lang w:bidi="ar-SA"/>
                </w:rPr>
                <w:t>4</w:t>
              </w:r>
            </w:hyperlink>
          </w:p>
        </w:tc>
        <w:tc>
          <w:tcPr>
            <w:tcW w:w="72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rFonts w:eastAsia="Times New Roman"/>
                <w:sz w:val="20"/>
                <w:szCs w:val="28"/>
                <w:lang w:bidi="ar-SA"/>
              </w:rPr>
            </w:pPr>
            <w:r w:rsidRPr="00C97CEA">
              <w:rPr>
                <w:rFonts w:eastAsia="Times New Roman" w:hint="cs"/>
                <w:sz w:val="20"/>
                <w:szCs w:val="28"/>
                <w:rtl/>
                <w:lang w:bidi="ar-SA"/>
              </w:rPr>
              <w:t>سانت لويس</w:t>
            </w:r>
          </w:p>
        </w:tc>
        <w:tc>
          <w:tcPr>
            <w:tcW w:w="960"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E00AEC" w:rsidRDefault="00B943A3" w:rsidP="00B47C52">
            <w:pPr>
              <w:rPr>
                <w:rFonts w:eastAsia="Times New Roman"/>
                <w:sz w:val="20"/>
                <w:szCs w:val="28"/>
                <w:lang w:bidi="ar-SA"/>
              </w:rPr>
            </w:pPr>
            <w:r w:rsidRPr="00E00AEC">
              <w:rPr>
                <w:rFonts w:eastAsia="Times New Roman" w:hint="cs"/>
                <w:sz w:val="20"/>
                <w:szCs w:val="28"/>
                <w:rtl/>
                <w:lang w:bidi="ar-SA"/>
              </w:rPr>
              <w:t>الولايات المتحدة</w:t>
            </w:r>
          </w:p>
        </w:tc>
        <w:tc>
          <w:tcPr>
            <w:tcW w:w="916"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18</w:t>
            </w:r>
          </w:p>
        </w:tc>
        <w:tc>
          <w:tcPr>
            <w:tcW w:w="403"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sz w:val="20"/>
                <w:szCs w:val="28"/>
              </w:rPr>
            </w:pPr>
            <w:r w:rsidRPr="00C97CEA">
              <w:rPr>
                <w:rFonts w:hint="cs"/>
                <w:sz w:val="20"/>
                <w:szCs w:val="28"/>
                <w:rtl/>
              </w:rPr>
              <w:t>1</w:t>
            </w:r>
          </w:p>
        </w:tc>
        <w:tc>
          <w:tcPr>
            <w:tcW w:w="889" w:type="pct"/>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امريكا</w:t>
            </w:r>
          </w:p>
        </w:tc>
        <w:tc>
          <w:tcPr>
            <w:tcW w:w="672" w:type="pct"/>
            <w:gridSpan w:val="2"/>
            <w:tcBorders>
              <w:top w:val="thinThickMediumGap" w:sz="24" w:space="0" w:color="auto"/>
              <w:left w:val="thinThickMediumGap" w:sz="24" w:space="0" w:color="auto"/>
              <w:bottom w:val="thinThickMediumGap" w:sz="24" w:space="0" w:color="auto"/>
              <w:right w:val="thinThickMediumGap" w:sz="24" w:space="0" w:color="auto"/>
            </w:tcBorders>
          </w:tcPr>
          <w:p w:rsidR="00B943A3" w:rsidRPr="00C97CEA" w:rsidRDefault="00B943A3" w:rsidP="00B47C52">
            <w:pPr>
              <w:rPr>
                <w:iCs/>
                <w:sz w:val="20"/>
                <w:szCs w:val="28"/>
              </w:rPr>
            </w:pPr>
            <w:r w:rsidRPr="00C97CEA">
              <w:rPr>
                <w:rFonts w:hint="cs"/>
                <w:iCs/>
                <w:sz w:val="20"/>
                <w:szCs w:val="28"/>
                <w:rtl/>
              </w:rPr>
              <w:t>18</w:t>
            </w:r>
          </w:p>
        </w:tc>
      </w:tr>
    </w:tbl>
    <w:p w:rsidR="005845E0" w:rsidRDefault="005845E0"/>
    <w:sectPr w:rsidR="005845E0" w:rsidSect="005845E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478" w:rsidRDefault="00D96478" w:rsidP="00B943A3">
      <w:pPr>
        <w:spacing w:after="0" w:line="240" w:lineRule="auto"/>
      </w:pPr>
      <w:r>
        <w:separator/>
      </w:r>
    </w:p>
  </w:endnote>
  <w:endnote w:type="continuationSeparator" w:id="1">
    <w:p w:rsidR="00D96478" w:rsidRDefault="00D96478" w:rsidP="00B94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478" w:rsidRDefault="00D96478" w:rsidP="00B943A3">
      <w:pPr>
        <w:spacing w:after="0" w:line="240" w:lineRule="auto"/>
      </w:pPr>
      <w:r>
        <w:separator/>
      </w:r>
    </w:p>
  </w:footnote>
  <w:footnote w:type="continuationSeparator" w:id="1">
    <w:p w:rsidR="00D96478" w:rsidRDefault="00D96478" w:rsidP="00B943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43A3"/>
    <w:rsid w:val="000029D8"/>
    <w:rsid w:val="000373F8"/>
    <w:rsid w:val="00040B3E"/>
    <w:rsid w:val="0009304E"/>
    <w:rsid w:val="000B4117"/>
    <w:rsid w:val="00130440"/>
    <w:rsid w:val="001E4FBF"/>
    <w:rsid w:val="002640E5"/>
    <w:rsid w:val="002D5B4C"/>
    <w:rsid w:val="00311A08"/>
    <w:rsid w:val="003607FA"/>
    <w:rsid w:val="00370D2A"/>
    <w:rsid w:val="00372324"/>
    <w:rsid w:val="00377BD3"/>
    <w:rsid w:val="003A4FC0"/>
    <w:rsid w:val="003B294B"/>
    <w:rsid w:val="00407D00"/>
    <w:rsid w:val="00486ADB"/>
    <w:rsid w:val="00491FF9"/>
    <w:rsid w:val="00510B52"/>
    <w:rsid w:val="00571FDA"/>
    <w:rsid w:val="005730E7"/>
    <w:rsid w:val="005845E0"/>
    <w:rsid w:val="0058646D"/>
    <w:rsid w:val="005E1D41"/>
    <w:rsid w:val="006454F5"/>
    <w:rsid w:val="006723C8"/>
    <w:rsid w:val="006943E9"/>
    <w:rsid w:val="007D1BE3"/>
    <w:rsid w:val="00807703"/>
    <w:rsid w:val="009C18BB"/>
    <w:rsid w:val="009C51CF"/>
    <w:rsid w:val="009C7711"/>
    <w:rsid w:val="009D327D"/>
    <w:rsid w:val="00A411EC"/>
    <w:rsid w:val="00A50A08"/>
    <w:rsid w:val="00B277D1"/>
    <w:rsid w:val="00B75E5A"/>
    <w:rsid w:val="00B90C9E"/>
    <w:rsid w:val="00B943A3"/>
    <w:rsid w:val="00BB3CFF"/>
    <w:rsid w:val="00C0339C"/>
    <w:rsid w:val="00C17C3B"/>
    <w:rsid w:val="00C30744"/>
    <w:rsid w:val="00CB015E"/>
    <w:rsid w:val="00CD738A"/>
    <w:rsid w:val="00CE2109"/>
    <w:rsid w:val="00D03B04"/>
    <w:rsid w:val="00D1224D"/>
    <w:rsid w:val="00D37AD0"/>
    <w:rsid w:val="00D96478"/>
    <w:rsid w:val="00DC74BD"/>
    <w:rsid w:val="00E162BF"/>
    <w:rsid w:val="00E50F8F"/>
    <w:rsid w:val="00E93EAE"/>
    <w:rsid w:val="00EE7964"/>
    <w:rsid w:val="00F05BFE"/>
    <w:rsid w:val="00F11CF0"/>
    <w:rsid w:val="00F436DA"/>
    <w:rsid w:val="00F52A78"/>
    <w:rsid w:val="00F67368"/>
    <w:rsid w:val="00F810E9"/>
    <w:rsid w:val="00FA5642"/>
    <w:rsid w:val="00FC79FA"/>
    <w:rsid w:val="00FD6FB1"/>
    <w:rsid w:val="00FD7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Simplified Arabic"/>
        <w:sz w:val="22"/>
        <w:szCs w:val="3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A3"/>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43A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943A3"/>
    <w:rPr>
      <w:lang w:bidi="ar-IQ"/>
    </w:rPr>
  </w:style>
  <w:style w:type="paragraph" w:styleId="Footer">
    <w:name w:val="footer"/>
    <w:basedOn w:val="Normal"/>
    <w:link w:val="FooterChar"/>
    <w:uiPriority w:val="99"/>
    <w:semiHidden/>
    <w:unhideWhenUsed/>
    <w:rsid w:val="00B943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943A3"/>
    <w:rPr>
      <w:lang w:bidi="ar-IQ"/>
    </w:rPr>
  </w:style>
  <w:style w:type="table" w:styleId="MediumGrid2-Accent1">
    <w:name w:val="Medium Grid 2 Accent 1"/>
    <w:basedOn w:val="TableNormal"/>
    <w:uiPriority w:val="68"/>
    <w:rsid w:val="00B943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CellMar>
        <w:top w:w="0" w:type="dxa"/>
        <w:left w:w="108" w:type="dxa"/>
        <w:bottom w:w="0" w:type="dxa"/>
        <w:right w:w="108" w:type="dxa"/>
      </w:tblCellMar>
    </w:tblPr>
    <w:tcPr>
      <w:shd w:val="clear" w:color="auto" w:fill="DCE8DC" w:themeFill="accent1" w:themeFillTint="3F"/>
    </w:tcPr>
    <w:tblStylePr w:type="firstRow">
      <w:rPr>
        <w:b/>
        <w:bCs/>
        <w:color w:val="000000" w:themeColor="text1"/>
      </w:rPr>
      <w:tblPr/>
      <w:tcPr>
        <w:shd w:val="clear" w:color="auto" w:fill="F1F6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CE3" w:themeFill="accent1" w:themeFillTint="33"/>
      </w:tcPr>
    </w:tblStylePr>
    <w:tblStylePr w:type="band1Vert">
      <w:tblPr/>
      <w:tcPr>
        <w:shd w:val="clear" w:color="auto" w:fill="B8D1BA" w:themeFill="accent1" w:themeFillTint="7F"/>
      </w:tcPr>
    </w:tblStylePr>
    <w:tblStylePr w:type="band1Horz">
      <w:tblPr/>
      <w:tcPr>
        <w:tcBorders>
          <w:insideH w:val="single" w:sz="6" w:space="0" w:color="72A376" w:themeColor="accent1"/>
          <w:insideV w:val="single" w:sz="6" w:space="0" w:color="72A376" w:themeColor="accent1"/>
        </w:tcBorders>
        <w:shd w:val="clear" w:color="auto" w:fill="B8D1BA" w:themeFill="accent1" w:themeFillTint="7F"/>
      </w:tcPr>
    </w:tblStylePr>
    <w:tblStylePr w:type="nwCell">
      <w:tblPr/>
      <w:tcPr>
        <w:shd w:val="clear" w:color="auto" w:fill="FFFFFF" w:themeFill="background1"/>
      </w:tcPr>
    </w:tblStylePr>
  </w:style>
  <w:style w:type="table" w:styleId="MediumShading2-Accent3">
    <w:name w:val="Medium Shading 2 Accent 3"/>
    <w:basedOn w:val="TableNormal"/>
    <w:uiPriority w:val="64"/>
    <w:rsid w:val="00B943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D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DD7" w:themeFill="accent3"/>
      </w:tcPr>
    </w:tblStylePr>
    <w:tblStylePr w:type="lastCol">
      <w:rPr>
        <w:b/>
        <w:bCs/>
        <w:color w:val="FFFFFF" w:themeColor="background1"/>
      </w:rPr>
      <w:tblPr/>
      <w:tcPr>
        <w:tcBorders>
          <w:left w:val="nil"/>
          <w:right w:val="nil"/>
          <w:insideH w:val="nil"/>
          <w:insideV w:val="nil"/>
        </w:tcBorders>
        <w:shd w:val="clear" w:color="auto" w:fill="A8CD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reference.com/olympics/summer/2000/" TargetMode="External"/><Relationship Id="rId13" Type="http://schemas.openxmlformats.org/officeDocument/2006/relationships/hyperlink" Target="http://www.sports-reference.com/olympics/summer/1980/" TargetMode="External"/><Relationship Id="rId18" Type="http://schemas.openxmlformats.org/officeDocument/2006/relationships/hyperlink" Target="http://www.sports-reference.com/olympics/summer/1960/" TargetMode="External"/><Relationship Id="rId26" Type="http://schemas.openxmlformats.org/officeDocument/2006/relationships/hyperlink" Target="http://www.sports-reference.com/olympics/summer/1920/" TargetMode="External"/><Relationship Id="rId3" Type="http://schemas.openxmlformats.org/officeDocument/2006/relationships/webSettings" Target="webSettings.xml"/><Relationship Id="rId21" Type="http://schemas.openxmlformats.org/officeDocument/2006/relationships/hyperlink" Target="http://www.sports-reference.com/olympics/summer/1948/" TargetMode="External"/><Relationship Id="rId7" Type="http://schemas.openxmlformats.org/officeDocument/2006/relationships/hyperlink" Target="http://www.sports-reference.com/olympics/summer/2004/" TargetMode="External"/><Relationship Id="rId12" Type="http://schemas.openxmlformats.org/officeDocument/2006/relationships/hyperlink" Target="http://www.sports-reference.com/olympics/summer/1984/" TargetMode="External"/><Relationship Id="rId17" Type="http://schemas.openxmlformats.org/officeDocument/2006/relationships/hyperlink" Target="http://www.sports-reference.com/olympics/summer/1964/" TargetMode="External"/><Relationship Id="rId25" Type="http://schemas.openxmlformats.org/officeDocument/2006/relationships/hyperlink" Target="http://www.sports-reference.com/olympics/summer/1924/" TargetMode="External"/><Relationship Id="rId2" Type="http://schemas.openxmlformats.org/officeDocument/2006/relationships/settings" Target="settings.xml"/><Relationship Id="rId16" Type="http://schemas.openxmlformats.org/officeDocument/2006/relationships/hyperlink" Target="http://www.sports-reference.com/olympics/summer/1968/" TargetMode="External"/><Relationship Id="rId20" Type="http://schemas.openxmlformats.org/officeDocument/2006/relationships/hyperlink" Target="http://www.sports-reference.com/olympics/summer/1952/" TargetMode="External"/><Relationship Id="rId29" Type="http://schemas.openxmlformats.org/officeDocument/2006/relationships/hyperlink" Target="http://www.sports-reference.com/olympics/summer/1906/" TargetMode="External"/><Relationship Id="rId1" Type="http://schemas.openxmlformats.org/officeDocument/2006/relationships/styles" Target="styles.xml"/><Relationship Id="rId6" Type="http://schemas.openxmlformats.org/officeDocument/2006/relationships/hyperlink" Target="http://www.sports-reference.com/olympics/summer/2008/" TargetMode="External"/><Relationship Id="rId11" Type="http://schemas.openxmlformats.org/officeDocument/2006/relationships/hyperlink" Target="http://www.sports-reference.com/olympics/summer/1988/" TargetMode="External"/><Relationship Id="rId24" Type="http://schemas.openxmlformats.org/officeDocument/2006/relationships/hyperlink" Target="http://www.sports-reference.com/olympics/summer/1928/" TargetMode="External"/><Relationship Id="rId5" Type="http://schemas.openxmlformats.org/officeDocument/2006/relationships/endnotes" Target="endnotes.xml"/><Relationship Id="rId15" Type="http://schemas.openxmlformats.org/officeDocument/2006/relationships/hyperlink" Target="http://www.sports-reference.com/olympics/summer/1972/" TargetMode="External"/><Relationship Id="rId23" Type="http://schemas.openxmlformats.org/officeDocument/2006/relationships/hyperlink" Target="http://www.sports-reference.com/olympics/summer/1932/" TargetMode="External"/><Relationship Id="rId28" Type="http://schemas.openxmlformats.org/officeDocument/2006/relationships/hyperlink" Target="http://www.sports-reference.com/olympics/summer/1908/" TargetMode="External"/><Relationship Id="rId10" Type="http://schemas.openxmlformats.org/officeDocument/2006/relationships/hyperlink" Target="http://www.sports-reference.com/olympics/summer/1992/" TargetMode="External"/><Relationship Id="rId19" Type="http://schemas.openxmlformats.org/officeDocument/2006/relationships/hyperlink" Target="http://www.sports-reference.com/olympics/summer/1956/"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ports-reference.com/olympics/summer/1996/" TargetMode="External"/><Relationship Id="rId14" Type="http://schemas.openxmlformats.org/officeDocument/2006/relationships/hyperlink" Target="http://www.sports-reference.com/olympics/summer/1976/" TargetMode="External"/><Relationship Id="rId22" Type="http://schemas.openxmlformats.org/officeDocument/2006/relationships/hyperlink" Target="http://www.sports-reference.com/olympics/summer/1936/" TargetMode="External"/><Relationship Id="rId27" Type="http://schemas.openxmlformats.org/officeDocument/2006/relationships/hyperlink" Target="http://www.sports-reference.com/olympics/summer/19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3305</Characters>
  <Application>Microsoft Office Word</Application>
  <DocSecurity>0</DocSecurity>
  <Lines>27</Lines>
  <Paragraphs>7</Paragraphs>
  <ScaleCrop>false</ScaleCrop>
  <Company>2011</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Dr.Jaleel</dc:creator>
  <cp:lastModifiedBy>Dr.Jaleel</cp:lastModifiedBy>
  <cp:revision>1</cp:revision>
  <dcterms:created xsi:type="dcterms:W3CDTF">2012-01-20T16:33:00Z</dcterms:created>
  <dcterms:modified xsi:type="dcterms:W3CDTF">2012-01-20T16:37:00Z</dcterms:modified>
</cp:coreProperties>
</file>